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21" w:type="dxa"/>
        <w:tblInd w:w="-3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2375"/>
        <w:gridCol w:w="4420"/>
        <w:gridCol w:w="35"/>
        <w:gridCol w:w="790"/>
        <w:gridCol w:w="708"/>
        <w:gridCol w:w="1985"/>
        <w:gridCol w:w="1564"/>
        <w:gridCol w:w="2405"/>
        <w:gridCol w:w="10"/>
      </w:tblGrid>
      <w:tr w:rsidR="00330449" w:rsidRPr="00A14957" w14:paraId="42AFEF7E" w14:textId="77777777" w:rsidTr="00761192">
        <w:trPr>
          <w:gridAfter w:val="1"/>
          <w:wAfter w:w="10" w:type="dxa"/>
        </w:trPr>
        <w:tc>
          <w:tcPr>
            <w:tcW w:w="14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40A8DB6" w14:textId="4ACBE563" w:rsidR="00330449" w:rsidRPr="00A14957" w:rsidRDefault="00330449" w:rsidP="00D77E17">
            <w:pPr>
              <w:tabs>
                <w:tab w:val="left" w:pos="1080"/>
              </w:tabs>
              <w:jc w:val="both"/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</w:pPr>
            <w:r w:rsidRPr="00A14957">
              <w:rPr>
                <w:rFonts w:ascii="Arial Narrow" w:hAnsi="Arial Narrow"/>
                <w:b/>
                <w:sz w:val="22"/>
                <w:szCs w:val="20"/>
              </w:rPr>
              <w:t xml:space="preserve">Zestawienie </w:t>
            </w:r>
            <w:r w:rsidR="00617F58" w:rsidRPr="00A14957">
              <w:rPr>
                <w:rFonts w:ascii="Arial Narrow" w:hAnsi="Arial Narrow"/>
                <w:b/>
                <w:sz w:val="22"/>
                <w:szCs w:val="20"/>
              </w:rPr>
              <w:t>wyposażenia administracji</w:t>
            </w:r>
            <w:r w:rsidRPr="00A14957"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  <w:t xml:space="preserve"> przedszkola przy ul. Żeromskiego  1</w:t>
            </w:r>
            <w:r w:rsidR="00987934" w:rsidRPr="00A14957"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  <w:t xml:space="preserve">6A w Strawczynie (załącznik nr </w:t>
            </w:r>
            <w:r w:rsidR="005926CA" w:rsidRPr="00A14957"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  <w:t>6</w:t>
            </w:r>
            <w:r w:rsidRPr="00A14957">
              <w:rPr>
                <w:rFonts w:ascii="Arial Narrow" w:eastAsia="Lucida Sans Unicode" w:hAnsi="Arial Narrow"/>
                <w:b/>
                <w:kern w:val="1"/>
                <w:sz w:val="22"/>
                <w:szCs w:val="20"/>
                <w:lang w:eastAsia="hi-IN" w:bidi="hi-IN"/>
              </w:rPr>
              <w:t xml:space="preserve"> do SIWZ)</w:t>
            </w:r>
          </w:p>
          <w:p w14:paraId="13EB3DD6" w14:textId="77777777" w:rsidR="00330449" w:rsidRPr="00A14957" w:rsidRDefault="00330449" w:rsidP="00D77E17">
            <w:pPr>
              <w:rPr>
                <w:rFonts w:ascii="Arial Narrow" w:hAnsi="Arial Narrow"/>
                <w:b/>
                <w:sz w:val="22"/>
                <w:szCs w:val="20"/>
              </w:rPr>
            </w:pPr>
          </w:p>
        </w:tc>
      </w:tr>
      <w:tr w:rsidR="009F5C4D" w:rsidRPr="00A14957" w14:paraId="6CED4A9C" w14:textId="77777777" w:rsidTr="000E64AD">
        <w:trPr>
          <w:gridAfter w:val="1"/>
          <w:wAfter w:w="10" w:type="dxa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728389D0" w14:textId="77777777" w:rsidR="009F5C4D" w:rsidRPr="00A14957" w:rsidRDefault="009F5C4D" w:rsidP="009F5C4D">
            <w:pPr>
              <w:pStyle w:val="Bezodstpw"/>
              <w:ind w:left="6" w:right="6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proofErr w:type="spellStart"/>
            <w:r w:rsidRPr="00A1495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3B4AF6FC" w14:textId="77777777" w:rsidR="009F5C4D" w:rsidRPr="00A14957" w:rsidRDefault="009F5C4D" w:rsidP="009F5C4D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A1495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Nazwa i opis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45F1F64A" w14:textId="77777777" w:rsidR="009F5C4D" w:rsidRPr="00A14957" w:rsidRDefault="009F5C4D" w:rsidP="009F5C4D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A1495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6E825F6E" w14:textId="77777777" w:rsidR="009F5C4D" w:rsidRPr="00A14957" w:rsidRDefault="009F5C4D" w:rsidP="009F5C4D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A1495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1A93E40B" w14:textId="77777777" w:rsidR="009F5C4D" w:rsidRPr="00A14957" w:rsidRDefault="009F5C4D" w:rsidP="009F5C4D">
            <w:pPr>
              <w:pStyle w:val="Bezodstpw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A1495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14:paraId="36A02ED2" w14:textId="4DD861BC" w:rsidR="009F5C4D" w:rsidRPr="00A14957" w:rsidRDefault="009F5C4D" w:rsidP="009F5C4D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A1495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Cena za 1szt netto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14:paraId="3A310A4D" w14:textId="4F471167" w:rsidR="009F5C4D" w:rsidRPr="00A14957" w:rsidRDefault="009F5C4D" w:rsidP="009F5C4D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Cena za 1szt brutto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66507EA" w14:textId="0AFA3139" w:rsidR="009F5C4D" w:rsidRPr="00A14957" w:rsidRDefault="009F5C4D" w:rsidP="009F5C4D">
            <w:pPr>
              <w:rPr>
                <w:rFonts w:ascii="Arial Narrow" w:hAnsi="Arial Narrow"/>
                <w:sz w:val="20"/>
                <w:szCs w:val="20"/>
              </w:rPr>
            </w:pPr>
            <w:r w:rsidRPr="00A14957">
              <w:rPr>
                <w:rFonts w:ascii="Arial Narrow" w:hAnsi="Arial Narrow"/>
                <w:sz w:val="20"/>
                <w:szCs w:val="20"/>
              </w:rPr>
              <w:t>Razem wartość brutto</w:t>
            </w:r>
          </w:p>
        </w:tc>
      </w:tr>
      <w:tr w:rsidR="00C73CF2" w:rsidRPr="00A14957" w14:paraId="299CF466" w14:textId="77777777" w:rsidTr="00E75C65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654421F" w14:textId="53324E1D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A14957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E7BF35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sz w:val="20"/>
                <w:szCs w:val="20"/>
              </w:rPr>
              <w:t>ZAKUP</w:t>
            </w:r>
            <w:r w:rsidRPr="00A1495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WYPOSAŻENIA ADMINISTRACJI PRZEDSZKOLA </w:t>
            </w:r>
          </w:p>
          <w:p w14:paraId="4F82D92A" w14:textId="551C43CF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W SPRZĘT </w:t>
            </w:r>
            <w:r w:rsidR="00C276C2" w:rsidRPr="00A14957">
              <w:rPr>
                <w:rFonts w:ascii="Arial Narrow" w:hAnsi="Arial Narrow" w:cs="Times New Roman"/>
                <w:bCs/>
                <w:sz w:val="20"/>
                <w:szCs w:val="20"/>
              </w:rPr>
              <w:t>RTV, ELEKTRONICZNY</w:t>
            </w:r>
          </w:p>
          <w:p w14:paraId="4A65B453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sz w:val="20"/>
                <w:szCs w:val="20"/>
              </w:rPr>
              <w:t>I KOMPUTEROWY</w:t>
            </w:r>
          </w:p>
          <w:p w14:paraId="49799E6A" w14:textId="3AC3B4BC" w:rsidR="00C276C2" w:rsidRPr="00A14957" w:rsidRDefault="00C276C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sz w:val="20"/>
                <w:szCs w:val="20"/>
              </w:rPr>
              <w:t>Z OPROGRAMOWANIEM</w:t>
            </w: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464F8" w14:textId="03ED810D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Radioodtwarzacz CD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. Stereo, 2 głośniki, moc min. 10W. 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br/>
              <w:t>Rodzaje odtwarzanych płyt: CD, CD-R, CD- RW. Możliwość odtwarzania plików MP3, WMA. Szybkie odtwarzanie do przodu/ do tyłu, Radio cyfrowe, FM, pamięć 10 stacji, Wyjście słuchawkowe, Wyświetlacz LCD, złącze USB umożliwiające odtwarzanie.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C98B0" w14:textId="22FBDD1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A517B" w14:textId="335D6F6F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4C8B5" w14:textId="0B2BEF7E" w:rsidR="005926CA" w:rsidRPr="00A14957" w:rsidRDefault="005926CA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DE0F75E" w14:textId="77777777" w:rsidR="005926CA" w:rsidRPr="00A14957" w:rsidRDefault="005926CA" w:rsidP="005926CA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14:paraId="76619560" w14:textId="77777777" w:rsidR="005926CA" w:rsidRPr="00A14957" w:rsidRDefault="005926CA" w:rsidP="005926CA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14:paraId="2F8F7729" w14:textId="18AC7AA4" w:rsidR="005926CA" w:rsidRPr="00A14957" w:rsidRDefault="005926CA" w:rsidP="005926CA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14:paraId="2BE9954F" w14:textId="77777777" w:rsidR="00C73CF2" w:rsidRPr="00A14957" w:rsidRDefault="00C73CF2" w:rsidP="005926CA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C491B6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6B14F" w14:textId="77777777" w:rsidR="00C73CF2" w:rsidRPr="00A14957" w:rsidRDefault="00C73CF2" w:rsidP="00C73CF2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3CF2" w:rsidRPr="00A14957" w14:paraId="164BD0A2" w14:textId="77777777" w:rsidTr="00E75C65">
        <w:tblPrEx>
          <w:tblCellMar>
            <w:left w:w="113" w:type="dxa"/>
            <w:right w:w="108" w:type="dxa"/>
          </w:tblCellMar>
        </w:tblPrEx>
        <w:trPr>
          <w:trHeight w:val="60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0558B896" w14:textId="69D20A34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A14957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AE0991" w14:textId="005A2443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4232E" w14:textId="31487A2E" w:rsidR="00C73CF2" w:rsidRPr="00A14957" w:rsidRDefault="00C73CF2" w:rsidP="00E528A3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 xml:space="preserve">Laptop z oprogramowaniem. </w:t>
            </w:r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Procesor dedykowany do pracy w komputerach mobilnych. Osiągający minimum 3000 punktów w kolumnie </w:t>
            </w:r>
            <w:proofErr w:type="spellStart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 CPU Mark w teście </w:t>
            </w:r>
            <w:proofErr w:type="spellStart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 CPU Performance Test według wyników testów procesorów opublikowanych na stronie: http://www.cpubenchmark.net/cpu_list.php. Wykonawca doręczy wydruk wyników punktowych wydajności procesorów testu </w:t>
            </w:r>
            <w:proofErr w:type="spellStart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 CPU Performance Test opublikowane na stronie: http://www.cpubenchmark.net/cpu_list.php za okres nie wcześniejszy niż lipiec 2017 rok. Autentyczność wydruków potwierdzona przez Wykonawcę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; przekątna </w:t>
            </w:r>
            <w:bookmarkStart w:id="0" w:name="_GoBack"/>
            <w:bookmarkEnd w:id="0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ekranu LCD powyżej 14,9 cali; rozdzielczość ekranu minimum 1366x768 pikseli; pamięć RAM minimum: 4 GB; dysk twardy minimum: 500 GB; nagrywarka DVD wraz z oprogramowaniem; porty/złącza: co najmniej 3 porty USB, w tym co najmniej 1 port USB 3.0, VGA, HDMI, czytnik kart pamięci;  komunikacja, wbudowane minimum: karta sieciowa 100/1000 Ethernet, 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WiFi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IEEE 802.11n; wbudowane: mikrofon, kamera, karta graficzna, głośniki, czytnik kart pamięci; akumulator; zainstalowany system operacyjny Microsoft Windows 10 PL z licencją oraz z nośnikiem i sterownikami; mysz bezprzewodowa; 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patchcord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UTP kat. 6 o dł. 3 m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657E1" w14:textId="7122223C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6329C" w14:textId="45884F62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060FD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5AD58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7BDDD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3CF2" w:rsidRPr="00A14957" w14:paraId="0779B922" w14:textId="77777777" w:rsidTr="00E75C65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758F8860" w14:textId="637AA727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A14957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6FCD8D" w14:textId="7FDB3B85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629B0" w14:textId="3F653134" w:rsidR="00C73CF2" w:rsidRPr="00A14957" w:rsidRDefault="00C73CF2" w:rsidP="00C73CF2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 xml:space="preserve">Komputer stacjonarny </w:t>
            </w:r>
            <w:proofErr w:type="spellStart"/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All</w:t>
            </w:r>
            <w:proofErr w:type="spellEnd"/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-in-One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br/>
            </w:r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Dwurdzeniowy procesor klasy x86, osiągający w teście wydajności </w:t>
            </w:r>
            <w:proofErr w:type="spellStart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 wynik min.4.000 punktów w kolumnie </w:t>
            </w:r>
            <w:proofErr w:type="spellStart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 CPU Mark w teście </w:t>
            </w:r>
            <w:proofErr w:type="spellStart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 CPU </w:t>
            </w:r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Performance Test według wyników testów procesorów opublikowanych na stronie: http://www.cpubenchmark.net/cpu_list.php. Wykonawca doręczy wydruk wyników punktowych wydajności procesorów testu </w:t>
            </w:r>
            <w:proofErr w:type="spellStart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>PassMark</w:t>
            </w:r>
            <w:proofErr w:type="spellEnd"/>
            <w:r w:rsidR="00E528A3" w:rsidRPr="00A14957">
              <w:rPr>
                <w:rFonts w:ascii="Arial Narrow" w:hAnsi="Arial Narrow" w:cs="Times New Roman"/>
                <w:sz w:val="20"/>
                <w:szCs w:val="20"/>
              </w:rPr>
              <w:t xml:space="preserve"> CPU Performance Test opublikowane na stronie: http://www.cpubenchmark.net/cpu_list.php za okres nie wcześniejszy niż lipiec 2017 rok. Autentyczność wydruków potwierdzona przez Wykonawcę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; </w:t>
            </w:r>
            <w:r w:rsidR="00BD0AC1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przekątna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ekranu 21,5 cala; min 4GB pamięci RAM; pojemność dysku twardego min.500 GB; karta graficzna zapewniająca płynną grafikę w jakości HD; nagrywarka DVD; łączność LAN 10/100/1000 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Mbps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, Wi-Fi 802.11 b/g/n; porty/ złącza USB 3.0, 2.0 HDMI, czytnik kart pamięci, wyjście słuchawkowe/głośnikowe, mikrofonowe; wbudowana kamera internetowa 1.0 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Mpix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System operacyjny - Windows 10 Prof..; rozdzielczość 1920x1800 (Full HD); wbudowane głośniki stereo. Obudowa w kolorze czarnym. Dodatkowe akcesoria: klawiatura przewodowa (standardowa, pełnowymiarowa klawisze funkcyjne, kolor czarny), mysz przewodowa (pełnowymiarowa, optyczna, kolor czarny)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9E935" w14:textId="35381373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44670" w14:textId="434EEC48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EE24C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C4C82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FFB56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3CF2" w:rsidRPr="00A14957" w14:paraId="5AA2EFA6" w14:textId="77777777" w:rsidTr="00E75C65">
        <w:tblPrEx>
          <w:tblCellMar>
            <w:left w:w="113" w:type="dxa"/>
            <w:right w:w="108" w:type="dxa"/>
          </w:tblCellMar>
        </w:tblPrEx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3C00B3E" w14:textId="79B09DD3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A14957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7C24B6" w14:textId="73596441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93622" w14:textId="3C1F3CB1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 xml:space="preserve">Drukarka atramentowa. 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Format papieru: A4 , Rozdzielczość druku mono: 1200x1200dpi , Rozdzielczość druku kolor: 4800x1200dpi , Wbudowana karta sieciowa, Automatyczny druk dwustronny, Prędkość druku - czerń [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str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/min] 20, Prędkość druku - kolor [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str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/min] 16, Obsługiwane nośniki - Papier matowy, błyszczący, fotograficzny, zwykły, gruby,  Pojemność podajnika na papier [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] 250. Dołączony dodatkowy komplet tuszy.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E6BED" w14:textId="27455EC4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F3811" w14:textId="2B514E7C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A83BE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7B26C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48F1B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3CF2" w:rsidRPr="00A14957" w14:paraId="6C78A8D4" w14:textId="77777777" w:rsidTr="00E75C65">
        <w:tblPrEx>
          <w:tblCellMar>
            <w:left w:w="113" w:type="dxa"/>
            <w:right w:w="108" w:type="dxa"/>
          </w:tblCellMar>
        </w:tblPrEx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37D0A246" w14:textId="2CA4CBB8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A14957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F35518" w14:textId="371CFFB1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CE3D4" w14:textId="595268A9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Monochromatyczna drukarka laserowa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: prędkość druku do 20 stron na minutę, rozdzielczość druku w czerni: 600 x 600 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dpi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pojemność podajnika na papier: do 150 arkuszy, złącze: USB, Nośniki: papier (do druku laserowego, zwykły, fotograficzny, szorstki, welinowy), koperty, etykiety, kartony, pocztówki. Dołączony dodatkowy komplet tonerów.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D359F" w14:textId="594EE1AC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F0D66" w14:textId="42347201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FE2BB" w14:textId="476818C9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9EDC8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4074B" w14:textId="77777777" w:rsidR="00C73CF2" w:rsidRPr="00A14957" w:rsidRDefault="00C73CF2" w:rsidP="00C73CF2">
            <w:pPr>
              <w:snapToGrid w:val="0"/>
              <w:spacing w:line="100" w:lineRule="atLeast"/>
              <w:ind w:left="-473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3CF2" w:rsidRPr="00A14957" w14:paraId="623A2922" w14:textId="77777777" w:rsidTr="00E75C65">
        <w:tblPrEx>
          <w:tblCellMar>
            <w:left w:w="113" w:type="dxa"/>
            <w:right w:w="108" w:type="dxa"/>
          </w:tblCellMar>
        </w:tblPrEx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BF1AC06" w14:textId="254048D3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A14957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C1FC85A" w14:textId="7F01BBC4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85A3D" w14:textId="39C3327A" w:rsidR="00C73CF2" w:rsidRPr="00A14957" w:rsidRDefault="00C73CF2" w:rsidP="00BD0AC1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Kserokopiarka monochromatyczna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Szybkość urządzenia str. A4/ min.: 20, Szybkość urządzenia str. A3/min.: 10, Obsługiwane formaty papieru: A6-A3. Automatyczne kopiowanie dwustronne, Zmniejszanie/powiększanie [%] 25 - 400. Dołączony dodatkowy toner.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AB971" w14:textId="1DAF43DE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90861" w14:textId="67CB5E42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C2D71" w14:textId="6E89EE62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8197F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707FC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3CF2" w:rsidRPr="00A14957" w14:paraId="0FB4587E" w14:textId="77777777" w:rsidTr="00E75C65">
        <w:tblPrEx>
          <w:tblCellMar>
            <w:left w:w="113" w:type="dxa"/>
            <w:right w:w="108" w:type="dxa"/>
          </w:tblCellMar>
        </w:tblPrEx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6C48EE57" w14:textId="7F9B403F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sz w:val="20"/>
                <w:szCs w:val="20"/>
              </w:rPr>
            </w:pPr>
            <w:r w:rsidRPr="00A14957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717FA3" w14:textId="2177171C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C3BAA" w14:textId="03A4D575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Zasilacz awaryjny UPC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typu Line Interactive. Ma mieć min. 500 VA mocy wyjściowej  i min. 3 gniazda wyjściowe</w:t>
            </w:r>
            <w:r w:rsidR="004C0B49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BD0AC1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(</w:t>
            </w:r>
            <w:r w:rsidR="004C0B49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w tym min 2</w:t>
            </w:r>
            <w:r w:rsidR="00BD0AC1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4C0B49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z podtrzymaniem napięcia</w:t>
            </w:r>
            <w:r w:rsidR="00BD0AC1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)</w:t>
            </w:r>
            <w:r w:rsidR="004C0B49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Częstotliwość napięcia: 50 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Hz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czas przełączania na UPS: 6 ms.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B183" w14:textId="1A4FDAEA" w:rsidR="00C73CF2" w:rsidRPr="00A14957" w:rsidRDefault="00C73CF2" w:rsidP="00C73CF2">
            <w:pPr>
              <w:pStyle w:val="Bezodstpw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BD6BE" w14:textId="048E1043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7EC7B" w14:textId="008D3875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7E1FB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535F9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3CF2" w:rsidRPr="00A14957" w14:paraId="28DE8B5C" w14:textId="77777777" w:rsidTr="00E75C65">
        <w:tblPrEx>
          <w:tblCellMar>
            <w:left w:w="113" w:type="dxa"/>
            <w:right w:w="108" w:type="dxa"/>
          </w:tblCellMar>
        </w:tblPrEx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49A8E56A" w14:textId="77777777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left w:val="single" w:sz="4" w:space="0" w:color="000000"/>
            </w:tcBorders>
            <w:shd w:val="clear" w:color="auto" w:fill="auto"/>
          </w:tcPr>
          <w:p w14:paraId="6F7601F3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5BD71" w14:textId="1DC606DE" w:rsidR="00C73CF2" w:rsidRPr="00A14957" w:rsidRDefault="00C73CF2" w:rsidP="00977B9A">
            <w:pPr>
              <w:pStyle w:val="Bezodstpw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Oprogramowanie biurowe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Ma zawierać</w:t>
            </w:r>
            <w:r w:rsidR="002E022D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zintegrowane ze sobą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następujące elementy</w:t>
            </w:r>
            <w:r w:rsidR="002E022D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pochodzące od jednego producenta</w:t>
            </w:r>
            <w:r w:rsidR="00977B9A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(w najnowszej wersji)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: </w:t>
            </w:r>
            <w:r w:rsidR="00977B9A"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e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dytor tekstu, arkusz kalkulacyjny, program do tworzenia prezentacji, menadżer poczty elektronicznej oraz informacji.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br/>
              <w:t>Oprogramowanie musi w pełni wspierać co najmniej formaty plików: .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docx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.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xlsx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.</w:t>
            </w:r>
            <w:proofErr w:type="spellStart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pptx</w:t>
            </w:r>
            <w:proofErr w:type="spellEnd"/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oraz obsługę makr VB. </w:t>
            </w: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br/>
            </w:r>
            <w:r w:rsidR="00BD0AC1" w:rsidRPr="00A1495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Licencja typu MOLP dla edukacji</w:t>
            </w:r>
            <w:r w:rsidR="00977B9A" w:rsidRPr="00A1495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15CC3" w14:textId="60F3353A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06DF7" w14:textId="6D4DE04A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7A7B9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A3BF2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A7A7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3CF2" w:rsidRPr="00A14957" w14:paraId="27C0EA86" w14:textId="77777777" w:rsidTr="00E75C65">
        <w:tblPrEx>
          <w:tblCellMar>
            <w:left w:w="113" w:type="dxa"/>
            <w:right w:w="108" w:type="dxa"/>
          </w:tblCellMar>
        </w:tblPrEx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14:paraId="53770D43" w14:textId="77777777" w:rsidR="00C73CF2" w:rsidRPr="00A14957" w:rsidRDefault="00C73CF2" w:rsidP="00C73CF2">
            <w:pPr>
              <w:spacing w:line="100" w:lineRule="atLeast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left w:val="single" w:sz="4" w:space="0" w:color="000000"/>
            </w:tcBorders>
            <w:shd w:val="clear" w:color="auto" w:fill="auto"/>
          </w:tcPr>
          <w:p w14:paraId="1944A43A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A3C0E" w14:textId="68DA9087" w:rsidR="002E022D" w:rsidRPr="00A14957" w:rsidRDefault="002E022D" w:rsidP="002E022D">
            <w:pPr>
              <w:pStyle w:val="Bezodstpw"/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Oprogramowanie antywirusowe.</w:t>
            </w:r>
            <w:r w:rsidRPr="00A14957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 xml:space="preserve"> Program antywirusowy</w:t>
            </w:r>
            <w:r w:rsidRPr="00A14957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4957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 xml:space="preserve">w języku polskim z subskrypcją na aktualizacje ważną minimum 36 miesięcy od dnia podpisania protokołu odbioru przez Zamawiającego oraz licencją umożliwiającą użytkowanie w firmie. Oprogramowanie spełnia poniższe wymagania: </w:t>
            </w:r>
          </w:p>
          <w:p w14:paraId="369ED0FC" w14:textId="77777777" w:rsidR="002E022D" w:rsidRPr="00A14957" w:rsidRDefault="002E022D" w:rsidP="002E022D">
            <w:pPr>
              <w:pStyle w:val="Bezodstpw"/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>- wersja oprogramowania wspierająca oferowane w  przedmiotowym przetargu oprogramowanie systemowe</w:t>
            </w:r>
          </w:p>
          <w:p w14:paraId="05C41C9B" w14:textId="0074B400" w:rsidR="002E022D" w:rsidRPr="00A14957" w:rsidRDefault="002E022D" w:rsidP="002E022D">
            <w:pPr>
              <w:pStyle w:val="Bezodstpw"/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>- wersja programu dostępna w języku polskim</w:t>
            </w:r>
          </w:p>
          <w:p w14:paraId="4F8A1D9B" w14:textId="77777777" w:rsidR="002E022D" w:rsidRPr="00A14957" w:rsidRDefault="002E022D" w:rsidP="002E022D">
            <w:pPr>
              <w:pStyle w:val="Bezodstpw"/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>- aktualizacje programu musza odbywać się automatycznie</w:t>
            </w:r>
          </w:p>
          <w:p w14:paraId="009E9F1A" w14:textId="77777777" w:rsidR="002E022D" w:rsidRPr="00A14957" w:rsidRDefault="002E022D" w:rsidP="002E022D">
            <w:pPr>
              <w:pStyle w:val="Bezodstpw"/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>- aktualizacje musza być bezpłatne</w:t>
            </w:r>
          </w:p>
          <w:p w14:paraId="0263D91B" w14:textId="77777777" w:rsidR="00C73CF2" w:rsidRPr="00A14957" w:rsidRDefault="002E022D" w:rsidP="002E022D">
            <w:pPr>
              <w:pStyle w:val="Bezodstpw"/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>- po instalacji programu użytkownik ma mieć możliwość przygotowania płyty CD/DVD lub pamięci USB z której będzie w stanie uruchomić komputer w przypadku infekcji i przeskanować dysk w poszukiwaniu wirusów.</w:t>
            </w:r>
          </w:p>
          <w:p w14:paraId="795CF339" w14:textId="28FBD6F8" w:rsidR="002E022D" w:rsidRPr="00A14957" w:rsidRDefault="002E022D" w:rsidP="002E022D">
            <w:pPr>
              <w:pStyle w:val="Bezodstpw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>Licencja na 3 stanowiska.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BCDB6" w14:textId="721C2E39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FB0A2" w14:textId="3E26360C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A14957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817E2" w14:textId="77777777" w:rsidR="00C73CF2" w:rsidRPr="00A14957" w:rsidRDefault="00C73CF2" w:rsidP="00C73CF2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91B8F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30A59" w14:textId="77777777" w:rsidR="00C73CF2" w:rsidRPr="00A14957" w:rsidRDefault="00C73CF2" w:rsidP="00C73CF2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D67CF" w:rsidRPr="00A14957" w14:paraId="3CB74BCB" w14:textId="77777777" w:rsidTr="00094709">
        <w:tblPrEx>
          <w:tblCellMar>
            <w:left w:w="113" w:type="dxa"/>
            <w:right w:w="108" w:type="dxa"/>
          </w:tblCellMar>
        </w:tblPrEx>
        <w:tc>
          <w:tcPr>
            <w:tcW w:w="88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3287D185" w14:textId="77777777" w:rsidR="001D67CF" w:rsidRPr="00A14957" w:rsidRDefault="001D67CF" w:rsidP="001D67CF">
            <w:pPr>
              <w:spacing w:line="100" w:lineRule="atLeas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4957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D9FBA" w14:textId="77777777" w:rsidR="001D67CF" w:rsidRPr="00A14957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1657631" w14:textId="77777777" w:rsidR="001D67CF" w:rsidRPr="00A14957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C74048E" w14:textId="77777777" w:rsidR="001D67CF" w:rsidRPr="00A14957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F6B64" w14:textId="77777777" w:rsidR="001D67CF" w:rsidRPr="00A14957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B0D1" w14:textId="77777777" w:rsidR="001D67CF" w:rsidRPr="00A14957" w:rsidRDefault="001D67CF" w:rsidP="001D67CF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28741F2" w14:textId="77777777" w:rsidR="00C276C2" w:rsidRPr="00A14957" w:rsidRDefault="00C276C2" w:rsidP="00B046DB">
      <w:pPr>
        <w:autoSpaceDE w:val="0"/>
        <w:autoSpaceDN w:val="0"/>
        <w:adjustRightInd w:val="0"/>
        <w:spacing w:line="259" w:lineRule="auto"/>
        <w:jc w:val="both"/>
        <w:rPr>
          <w:rFonts w:ascii="Arial Narrow" w:hAnsi="Arial Narrow" w:cs="Calibri"/>
          <w:b/>
          <w:sz w:val="20"/>
          <w:szCs w:val="20"/>
        </w:rPr>
      </w:pPr>
    </w:p>
    <w:p w14:paraId="0EC6EC59" w14:textId="5EA8CE2F" w:rsidR="001415D4" w:rsidRPr="00A14957" w:rsidRDefault="00C276C2" w:rsidP="00C276C2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59" w:lineRule="auto"/>
        <w:ind w:left="720"/>
        <w:jc w:val="both"/>
        <w:rPr>
          <w:rFonts w:ascii="Arial Narrow" w:hAnsi="Arial Narrow" w:cs="Calibri"/>
          <w:b/>
          <w:sz w:val="20"/>
          <w:szCs w:val="20"/>
        </w:rPr>
      </w:pPr>
      <w:r w:rsidRPr="00A14957">
        <w:rPr>
          <w:rFonts w:ascii="Arial Narrow" w:hAnsi="Arial Narrow"/>
          <w:b/>
          <w:sz w:val="20"/>
          <w:szCs w:val="20"/>
        </w:rPr>
        <w:t>Zamawiający dopuszcza dostawę artykułów równoważnych, tj. takich, które posiadają parametry nie gorsze niż parametry produktów wskazanych w opisie przedmiotu zamówienia. W przypadku, gdy w szczegółowym opisie przedmiotu zamówienia w jakiejkolwiek części dokumentacji zostały wskazane znaki towarowe, patenty lub pocho</w:t>
      </w:r>
      <w:r w:rsidR="002C78B6" w:rsidRPr="00A14957">
        <w:rPr>
          <w:rFonts w:ascii="Arial Narrow" w:hAnsi="Arial Narrow"/>
          <w:b/>
          <w:sz w:val="20"/>
          <w:szCs w:val="20"/>
        </w:rPr>
        <w:t>dzenie materiałów lub urządzeń Z</w:t>
      </w:r>
      <w:r w:rsidRPr="00A14957">
        <w:rPr>
          <w:rFonts w:ascii="Arial Narrow" w:hAnsi="Arial Narrow"/>
          <w:b/>
          <w:sz w:val="20"/>
          <w:szCs w:val="20"/>
        </w:rPr>
        <w:t>amawiający dopuszcza dostawę produktów jakościowo równoważnych, spełniający</w:t>
      </w:r>
      <w:r w:rsidR="003C563D" w:rsidRPr="00A14957">
        <w:rPr>
          <w:rFonts w:ascii="Arial Narrow" w:hAnsi="Arial Narrow"/>
          <w:b/>
          <w:sz w:val="20"/>
          <w:szCs w:val="20"/>
        </w:rPr>
        <w:t>ch</w:t>
      </w:r>
      <w:r w:rsidRPr="00A14957">
        <w:rPr>
          <w:rFonts w:ascii="Arial Narrow" w:hAnsi="Arial Narrow"/>
          <w:b/>
          <w:sz w:val="20"/>
          <w:szCs w:val="20"/>
        </w:rPr>
        <w:t xml:space="preserve"> równoważne parametry. Przez produkty równoważne </w:t>
      </w:r>
      <w:r w:rsidR="00D276C6" w:rsidRPr="00A14957">
        <w:rPr>
          <w:rFonts w:ascii="Arial Narrow" w:hAnsi="Arial Narrow"/>
          <w:b/>
          <w:sz w:val="20"/>
          <w:szCs w:val="20"/>
        </w:rPr>
        <w:t xml:space="preserve">rozumiane będą takie produkty, które pełnią tą samą funkcję jak wskazane w OPZ, nie gorsze pod względem jakości wykonania i funkcjonalności, z zastrzeżeniem art. 30 ust. 5 </w:t>
      </w:r>
      <w:proofErr w:type="spellStart"/>
      <w:r w:rsidR="00D276C6" w:rsidRPr="00A14957">
        <w:rPr>
          <w:rFonts w:ascii="Arial Narrow" w:hAnsi="Arial Narrow"/>
          <w:b/>
          <w:sz w:val="20"/>
          <w:szCs w:val="20"/>
        </w:rPr>
        <w:t>Pzp</w:t>
      </w:r>
      <w:proofErr w:type="spellEnd"/>
    </w:p>
    <w:p w14:paraId="0065BED8" w14:textId="77777777" w:rsidR="00B046DB" w:rsidRPr="00A14957" w:rsidRDefault="00B046DB" w:rsidP="001415D4">
      <w:pPr>
        <w:rPr>
          <w:rFonts w:ascii="Arial Narrow" w:hAnsi="Arial Narrow" w:cs="Calibri"/>
          <w:sz w:val="20"/>
          <w:szCs w:val="20"/>
        </w:rPr>
      </w:pPr>
    </w:p>
    <w:p w14:paraId="5A5713E6" w14:textId="77777777" w:rsidR="00B046DB" w:rsidRPr="00A14957" w:rsidRDefault="00B046DB" w:rsidP="001415D4">
      <w:pPr>
        <w:rPr>
          <w:rFonts w:ascii="Arial Narrow" w:hAnsi="Arial Narrow" w:cs="Calibri"/>
          <w:sz w:val="20"/>
          <w:szCs w:val="20"/>
        </w:rPr>
      </w:pPr>
    </w:p>
    <w:p w14:paraId="59A33792" w14:textId="77777777" w:rsidR="0083123C" w:rsidRPr="00A14957" w:rsidRDefault="0083123C" w:rsidP="001415D4">
      <w:pPr>
        <w:rPr>
          <w:rFonts w:ascii="Arial Narrow" w:hAnsi="Arial Narrow" w:cs="Calibri"/>
          <w:sz w:val="20"/>
          <w:szCs w:val="20"/>
        </w:rPr>
      </w:pPr>
    </w:p>
    <w:p w14:paraId="6597BC2C" w14:textId="77777777" w:rsidR="0083123C" w:rsidRPr="00A14957" w:rsidRDefault="0083123C" w:rsidP="001415D4">
      <w:pPr>
        <w:rPr>
          <w:rFonts w:ascii="Arial Narrow" w:hAnsi="Arial Narrow" w:cs="Calibri"/>
          <w:sz w:val="20"/>
          <w:szCs w:val="20"/>
        </w:rPr>
      </w:pPr>
    </w:p>
    <w:p w14:paraId="091ABF8D" w14:textId="77777777" w:rsidR="001415D4" w:rsidRPr="00A14957" w:rsidRDefault="001415D4" w:rsidP="001415D4">
      <w:pPr>
        <w:rPr>
          <w:rFonts w:ascii="Arial Narrow" w:hAnsi="Arial Narrow" w:cs="Calibri"/>
          <w:sz w:val="20"/>
          <w:szCs w:val="20"/>
        </w:rPr>
      </w:pPr>
      <w:r w:rsidRPr="00A14957">
        <w:rPr>
          <w:rFonts w:ascii="Arial Narrow" w:hAnsi="Arial Narrow" w:cs="Calibri"/>
          <w:sz w:val="20"/>
          <w:szCs w:val="20"/>
        </w:rPr>
        <w:t>…………………………………………………………………………                                                                  …………………………………………………………………………………………</w:t>
      </w:r>
    </w:p>
    <w:p w14:paraId="62333659" w14:textId="6D35D77E" w:rsidR="001415D4" w:rsidRPr="00A14957" w:rsidRDefault="001415D4" w:rsidP="001415D4">
      <w:pPr>
        <w:rPr>
          <w:rFonts w:ascii="Arial Narrow" w:hAnsi="Arial Narrow"/>
          <w:sz w:val="20"/>
          <w:szCs w:val="20"/>
        </w:rPr>
      </w:pPr>
      <w:r w:rsidRPr="00A14957">
        <w:rPr>
          <w:rFonts w:ascii="Arial Narrow" w:hAnsi="Arial Narrow" w:cs="Calibri"/>
          <w:sz w:val="20"/>
          <w:szCs w:val="20"/>
        </w:rPr>
        <w:t xml:space="preserve">                          Miejscowość, data                                                                           </w:t>
      </w:r>
      <w:r w:rsidR="00B70DA3" w:rsidRPr="00A14957">
        <w:rPr>
          <w:rFonts w:ascii="Arial Narrow" w:hAnsi="Arial Narrow" w:cs="Calibri"/>
          <w:sz w:val="20"/>
          <w:szCs w:val="20"/>
        </w:rPr>
        <w:t xml:space="preserve">                        </w:t>
      </w:r>
      <w:r w:rsidRPr="00A14957">
        <w:rPr>
          <w:rFonts w:ascii="Arial Narrow" w:hAnsi="Arial Narrow" w:cs="Calibri"/>
          <w:sz w:val="20"/>
          <w:szCs w:val="20"/>
        </w:rPr>
        <w:t xml:space="preserve">     Podpis Wykonawcy</w:t>
      </w:r>
    </w:p>
    <w:p w14:paraId="61B8E206" w14:textId="77777777" w:rsidR="001415D4" w:rsidRPr="00A14957" w:rsidRDefault="001415D4" w:rsidP="001415D4">
      <w:pPr>
        <w:rPr>
          <w:rFonts w:ascii="Arial Narrow" w:hAnsi="Arial Narrow"/>
          <w:sz w:val="20"/>
          <w:szCs w:val="20"/>
        </w:rPr>
      </w:pPr>
    </w:p>
    <w:p w14:paraId="0CC3FD63" w14:textId="77777777" w:rsidR="001415D4" w:rsidRPr="00A14957" w:rsidRDefault="001415D4">
      <w:pPr>
        <w:rPr>
          <w:rFonts w:ascii="Arial Narrow" w:hAnsi="Arial Narrow"/>
          <w:sz w:val="20"/>
          <w:szCs w:val="20"/>
        </w:rPr>
      </w:pPr>
    </w:p>
    <w:sectPr w:rsidR="001415D4" w:rsidRPr="00A14957" w:rsidSect="0033044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F262C" w14:textId="77777777" w:rsidR="003C573D" w:rsidRDefault="003C573D" w:rsidP="00D65E1A">
      <w:r>
        <w:separator/>
      </w:r>
    </w:p>
  </w:endnote>
  <w:endnote w:type="continuationSeparator" w:id="0">
    <w:p w14:paraId="55AB9598" w14:textId="77777777" w:rsidR="003C573D" w:rsidRDefault="003C573D" w:rsidP="00D6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7290546"/>
      <w:docPartObj>
        <w:docPartGallery w:val="Page Numbers (Bottom of Page)"/>
        <w:docPartUnique/>
      </w:docPartObj>
    </w:sdtPr>
    <w:sdtEndPr/>
    <w:sdtContent>
      <w:p w14:paraId="03B58619" w14:textId="77777777" w:rsidR="003C573D" w:rsidRDefault="003C57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9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5E60FB2" w14:textId="77777777" w:rsidR="003C573D" w:rsidRDefault="003C57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6C0B5" w14:textId="77777777" w:rsidR="003C573D" w:rsidRDefault="003C573D" w:rsidP="00D65E1A">
      <w:r>
        <w:separator/>
      </w:r>
    </w:p>
  </w:footnote>
  <w:footnote w:type="continuationSeparator" w:id="0">
    <w:p w14:paraId="7051DA3F" w14:textId="77777777" w:rsidR="003C573D" w:rsidRDefault="003C573D" w:rsidP="00D65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4004"/>
    </w:tblGrid>
    <w:tr w:rsidR="00F71A84" w:rsidRPr="003D4776" w14:paraId="4DBF5E2D" w14:textId="77777777" w:rsidTr="00F71A84">
      <w:trPr>
        <w:jc w:val="center"/>
      </w:trPr>
      <w:tc>
        <w:tcPr>
          <w:tcW w:w="5000" w:type="pct"/>
          <w:shd w:val="clear" w:color="auto" w:fill="FFFFFF"/>
        </w:tcPr>
        <w:p w14:paraId="5F3D4CFD" w14:textId="093E469D" w:rsidR="00F71A84" w:rsidRPr="003D4776" w:rsidRDefault="00A14957" w:rsidP="00F71A84">
          <w:pPr>
            <w:rPr>
              <w:rFonts w:ascii="Calibri" w:hAnsi="Calibri"/>
              <w:noProof/>
            </w:rPr>
          </w:pPr>
          <w:r>
            <w:rPr>
              <w:noProof/>
            </w:rPr>
            <w:pict w14:anchorId="3A6690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style="width:102pt;height:42.75pt;visibility:visible">
                <v:imagedata r:id="rId1" o:title=""/>
              </v:shape>
            </w:pict>
          </w:r>
          <w:r w:rsidR="00F71A84" w:rsidRPr="008530E1">
            <w:rPr>
              <w:noProof/>
            </w:rPr>
            <w:t xml:space="preserve">                                                                </w:t>
          </w:r>
          <w:r>
            <w:rPr>
              <w:noProof/>
            </w:rPr>
            <w:pict w14:anchorId="0BBA9B8A">
              <v:shape id="Obraz 2" o:spid="_x0000_i1026" type="#_x0000_t75" style="width:95.25pt;height:42.75pt;visibility:visible">
                <v:imagedata r:id="rId2" o:title=""/>
              </v:shape>
            </w:pict>
          </w:r>
          <w:r w:rsidR="00F71A84" w:rsidRPr="008530E1">
            <w:rPr>
              <w:noProof/>
            </w:rPr>
            <w:t xml:space="preserve">                                     </w:t>
          </w:r>
          <w:r>
            <w:rPr>
              <w:noProof/>
            </w:rPr>
            <w:pict w14:anchorId="10EDAE24">
              <v:shape id="Obraz 3" o:spid="_x0000_i1027" type="#_x0000_t75" style="width:161.25pt;height:42.75pt;visibility:visible">
                <v:imagedata r:id="rId3" o:title=""/>
              </v:shape>
            </w:pict>
          </w:r>
        </w:p>
      </w:tc>
    </w:tr>
  </w:tbl>
  <w:p w14:paraId="418CBD23" w14:textId="77777777" w:rsidR="003C573D" w:rsidRDefault="003C57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6487A"/>
    <w:multiLevelType w:val="hybridMultilevel"/>
    <w:tmpl w:val="586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02953"/>
    <w:multiLevelType w:val="hybridMultilevel"/>
    <w:tmpl w:val="33A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C6A3B"/>
    <w:multiLevelType w:val="hybridMultilevel"/>
    <w:tmpl w:val="7150A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438C"/>
    <w:multiLevelType w:val="hybridMultilevel"/>
    <w:tmpl w:val="1AF450B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1350569"/>
    <w:multiLevelType w:val="multilevel"/>
    <w:tmpl w:val="578E3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A80E37"/>
    <w:multiLevelType w:val="hybridMultilevel"/>
    <w:tmpl w:val="0B2A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44FC9"/>
    <w:multiLevelType w:val="hybridMultilevel"/>
    <w:tmpl w:val="2B5E2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959F4"/>
    <w:multiLevelType w:val="hybridMultilevel"/>
    <w:tmpl w:val="50D6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A7231"/>
    <w:multiLevelType w:val="hybridMultilevel"/>
    <w:tmpl w:val="05167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49"/>
    <w:rsid w:val="00016E58"/>
    <w:rsid w:val="0002559D"/>
    <w:rsid w:val="000325E1"/>
    <w:rsid w:val="0003724B"/>
    <w:rsid w:val="00050B3C"/>
    <w:rsid w:val="0005741E"/>
    <w:rsid w:val="00064424"/>
    <w:rsid w:val="00077636"/>
    <w:rsid w:val="00081C3C"/>
    <w:rsid w:val="00081F63"/>
    <w:rsid w:val="00094709"/>
    <w:rsid w:val="000A0BCA"/>
    <w:rsid w:val="000D5048"/>
    <w:rsid w:val="000D73DB"/>
    <w:rsid w:val="000E64AD"/>
    <w:rsid w:val="000F4075"/>
    <w:rsid w:val="00121821"/>
    <w:rsid w:val="00125539"/>
    <w:rsid w:val="001415D4"/>
    <w:rsid w:val="00142430"/>
    <w:rsid w:val="00146DE9"/>
    <w:rsid w:val="001634B7"/>
    <w:rsid w:val="00165CFA"/>
    <w:rsid w:val="00170692"/>
    <w:rsid w:val="001B0DBE"/>
    <w:rsid w:val="001B2CA2"/>
    <w:rsid w:val="001D1262"/>
    <w:rsid w:val="001D67CF"/>
    <w:rsid w:val="001E3B6C"/>
    <w:rsid w:val="00215909"/>
    <w:rsid w:val="00230623"/>
    <w:rsid w:val="00253A50"/>
    <w:rsid w:val="00281C72"/>
    <w:rsid w:val="00287A86"/>
    <w:rsid w:val="00292A0C"/>
    <w:rsid w:val="002B1832"/>
    <w:rsid w:val="002C132D"/>
    <w:rsid w:val="002C78B6"/>
    <w:rsid w:val="002D4893"/>
    <w:rsid w:val="002D71A1"/>
    <w:rsid w:val="002E022D"/>
    <w:rsid w:val="002F20FB"/>
    <w:rsid w:val="00305076"/>
    <w:rsid w:val="00306F16"/>
    <w:rsid w:val="00322B97"/>
    <w:rsid w:val="00330449"/>
    <w:rsid w:val="00336AB0"/>
    <w:rsid w:val="003374E1"/>
    <w:rsid w:val="0034567E"/>
    <w:rsid w:val="0035472C"/>
    <w:rsid w:val="00356895"/>
    <w:rsid w:val="00367A8E"/>
    <w:rsid w:val="003C4DFB"/>
    <w:rsid w:val="003C563D"/>
    <w:rsid w:val="003C573D"/>
    <w:rsid w:val="003C5EB9"/>
    <w:rsid w:val="003D5CEC"/>
    <w:rsid w:val="004027AD"/>
    <w:rsid w:val="00413CFF"/>
    <w:rsid w:val="00444A59"/>
    <w:rsid w:val="00453097"/>
    <w:rsid w:val="00467193"/>
    <w:rsid w:val="00470947"/>
    <w:rsid w:val="0047286A"/>
    <w:rsid w:val="00485A9D"/>
    <w:rsid w:val="0049473B"/>
    <w:rsid w:val="004B1453"/>
    <w:rsid w:val="004B338C"/>
    <w:rsid w:val="004C00DC"/>
    <w:rsid w:val="004C0B49"/>
    <w:rsid w:val="004C4259"/>
    <w:rsid w:val="004D563D"/>
    <w:rsid w:val="004D661D"/>
    <w:rsid w:val="004D7F7F"/>
    <w:rsid w:val="004F2E31"/>
    <w:rsid w:val="00520204"/>
    <w:rsid w:val="0055450E"/>
    <w:rsid w:val="005564B0"/>
    <w:rsid w:val="005638CA"/>
    <w:rsid w:val="00575BB3"/>
    <w:rsid w:val="00591147"/>
    <w:rsid w:val="005926CA"/>
    <w:rsid w:val="00593DE3"/>
    <w:rsid w:val="005A4809"/>
    <w:rsid w:val="005A7B9F"/>
    <w:rsid w:val="005D20FA"/>
    <w:rsid w:val="005F1326"/>
    <w:rsid w:val="005F4F75"/>
    <w:rsid w:val="005F76E2"/>
    <w:rsid w:val="00617F58"/>
    <w:rsid w:val="006233C8"/>
    <w:rsid w:val="00627A85"/>
    <w:rsid w:val="00650415"/>
    <w:rsid w:val="00650952"/>
    <w:rsid w:val="00651CF7"/>
    <w:rsid w:val="006575CD"/>
    <w:rsid w:val="00663F65"/>
    <w:rsid w:val="00687425"/>
    <w:rsid w:val="006961C2"/>
    <w:rsid w:val="006A17FC"/>
    <w:rsid w:val="006A68D1"/>
    <w:rsid w:val="006A7646"/>
    <w:rsid w:val="006C4880"/>
    <w:rsid w:val="006D17F7"/>
    <w:rsid w:val="006D1F60"/>
    <w:rsid w:val="006E07C1"/>
    <w:rsid w:val="006E16A0"/>
    <w:rsid w:val="006E7E2C"/>
    <w:rsid w:val="006F3E4B"/>
    <w:rsid w:val="00703567"/>
    <w:rsid w:val="00710418"/>
    <w:rsid w:val="00720A16"/>
    <w:rsid w:val="00720A81"/>
    <w:rsid w:val="00725AF1"/>
    <w:rsid w:val="00726E52"/>
    <w:rsid w:val="00746052"/>
    <w:rsid w:val="00761192"/>
    <w:rsid w:val="007663FA"/>
    <w:rsid w:val="00771AC6"/>
    <w:rsid w:val="00791C8F"/>
    <w:rsid w:val="00792CB2"/>
    <w:rsid w:val="007A3A68"/>
    <w:rsid w:val="007C5002"/>
    <w:rsid w:val="007C7048"/>
    <w:rsid w:val="007E533C"/>
    <w:rsid w:val="00827B54"/>
    <w:rsid w:val="0083123C"/>
    <w:rsid w:val="008322AF"/>
    <w:rsid w:val="00840CD3"/>
    <w:rsid w:val="008442C2"/>
    <w:rsid w:val="00875EDE"/>
    <w:rsid w:val="00894FA0"/>
    <w:rsid w:val="008B19BD"/>
    <w:rsid w:val="008D2068"/>
    <w:rsid w:val="008D781E"/>
    <w:rsid w:val="008E3E4F"/>
    <w:rsid w:val="008F2A25"/>
    <w:rsid w:val="008F555B"/>
    <w:rsid w:val="008F6D40"/>
    <w:rsid w:val="00903798"/>
    <w:rsid w:val="009137B7"/>
    <w:rsid w:val="00915F01"/>
    <w:rsid w:val="00917221"/>
    <w:rsid w:val="00935143"/>
    <w:rsid w:val="0093601D"/>
    <w:rsid w:val="00944D1E"/>
    <w:rsid w:val="00951071"/>
    <w:rsid w:val="009568A4"/>
    <w:rsid w:val="00977B9A"/>
    <w:rsid w:val="009837D8"/>
    <w:rsid w:val="00987934"/>
    <w:rsid w:val="00993F45"/>
    <w:rsid w:val="009945EB"/>
    <w:rsid w:val="009A1A36"/>
    <w:rsid w:val="009A2916"/>
    <w:rsid w:val="009F0548"/>
    <w:rsid w:val="009F5C4D"/>
    <w:rsid w:val="00A01666"/>
    <w:rsid w:val="00A14957"/>
    <w:rsid w:val="00A20882"/>
    <w:rsid w:val="00A270F9"/>
    <w:rsid w:val="00A604B6"/>
    <w:rsid w:val="00A83484"/>
    <w:rsid w:val="00A92271"/>
    <w:rsid w:val="00A93D97"/>
    <w:rsid w:val="00AC599B"/>
    <w:rsid w:val="00AC7C7D"/>
    <w:rsid w:val="00AE0D25"/>
    <w:rsid w:val="00AE2DCB"/>
    <w:rsid w:val="00B012B7"/>
    <w:rsid w:val="00B046DB"/>
    <w:rsid w:val="00B124A6"/>
    <w:rsid w:val="00B13E55"/>
    <w:rsid w:val="00B21EC1"/>
    <w:rsid w:val="00B32650"/>
    <w:rsid w:val="00B42E2C"/>
    <w:rsid w:val="00B67FBC"/>
    <w:rsid w:val="00B70DA3"/>
    <w:rsid w:val="00B82A43"/>
    <w:rsid w:val="00BA0F70"/>
    <w:rsid w:val="00BD0AC1"/>
    <w:rsid w:val="00BF3D3F"/>
    <w:rsid w:val="00BF54F0"/>
    <w:rsid w:val="00C276C2"/>
    <w:rsid w:val="00C4181F"/>
    <w:rsid w:val="00C52B92"/>
    <w:rsid w:val="00C73CF2"/>
    <w:rsid w:val="00C848A7"/>
    <w:rsid w:val="00C97E39"/>
    <w:rsid w:val="00CB66AC"/>
    <w:rsid w:val="00CE0920"/>
    <w:rsid w:val="00CF2F65"/>
    <w:rsid w:val="00D11620"/>
    <w:rsid w:val="00D122C7"/>
    <w:rsid w:val="00D276C6"/>
    <w:rsid w:val="00D3108A"/>
    <w:rsid w:val="00D42315"/>
    <w:rsid w:val="00D6227B"/>
    <w:rsid w:val="00D62CCB"/>
    <w:rsid w:val="00D65E1A"/>
    <w:rsid w:val="00D73F35"/>
    <w:rsid w:val="00D77E17"/>
    <w:rsid w:val="00D8134B"/>
    <w:rsid w:val="00D829D5"/>
    <w:rsid w:val="00DA2B6B"/>
    <w:rsid w:val="00DA4197"/>
    <w:rsid w:val="00DB2F9E"/>
    <w:rsid w:val="00DB77B8"/>
    <w:rsid w:val="00DC55B2"/>
    <w:rsid w:val="00DF2ECC"/>
    <w:rsid w:val="00E01FCB"/>
    <w:rsid w:val="00E1113A"/>
    <w:rsid w:val="00E15C83"/>
    <w:rsid w:val="00E528A3"/>
    <w:rsid w:val="00E621F0"/>
    <w:rsid w:val="00E62943"/>
    <w:rsid w:val="00E7116B"/>
    <w:rsid w:val="00E735B8"/>
    <w:rsid w:val="00E82D43"/>
    <w:rsid w:val="00E84E20"/>
    <w:rsid w:val="00E85F19"/>
    <w:rsid w:val="00E97F3C"/>
    <w:rsid w:val="00EB00C1"/>
    <w:rsid w:val="00EB4E20"/>
    <w:rsid w:val="00EB62A7"/>
    <w:rsid w:val="00EE66AB"/>
    <w:rsid w:val="00EF0980"/>
    <w:rsid w:val="00F07B80"/>
    <w:rsid w:val="00F07D3E"/>
    <w:rsid w:val="00F26E76"/>
    <w:rsid w:val="00F30866"/>
    <w:rsid w:val="00F417DD"/>
    <w:rsid w:val="00F575C2"/>
    <w:rsid w:val="00F64C1A"/>
    <w:rsid w:val="00F65F5C"/>
    <w:rsid w:val="00F71A84"/>
    <w:rsid w:val="00F77B69"/>
    <w:rsid w:val="00F8599C"/>
    <w:rsid w:val="00FD6DBC"/>
    <w:rsid w:val="00FE3487"/>
    <w:rsid w:val="00FE3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4"/>
    <o:shapelayout v:ext="edit">
      <o:idmap v:ext="edit" data="1"/>
    </o:shapelayout>
  </w:shapeDefaults>
  <w:decimalSymbol w:val=","/>
  <w:listSeparator w:val=";"/>
  <w14:docId w14:val="276BC6C5"/>
  <w15:docId w15:val="{FCAE4D69-8B08-4D6B-8C54-AE2552C8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3044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33044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Default">
    <w:name w:val="Default"/>
    <w:rsid w:val="0033044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330449"/>
  </w:style>
  <w:style w:type="paragraph" w:styleId="Tekstdymka">
    <w:name w:val="Balloon Text"/>
    <w:basedOn w:val="Normalny"/>
    <w:link w:val="TekstdymkaZnak"/>
    <w:uiPriority w:val="99"/>
    <w:semiHidden/>
    <w:unhideWhenUsed/>
    <w:rsid w:val="00330449"/>
    <w:rPr>
      <w:rFonts w:ascii="Segoe UI" w:hAnsi="Segoe UI"/>
      <w:sz w:val="18"/>
      <w:szCs w:val="18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449"/>
    <w:rPr>
      <w:rFonts w:ascii="Segoe UI" w:eastAsia="Times New Roman" w:hAnsi="Segoe UI" w:cs="Times New Roman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449"/>
    <w:pPr>
      <w:tabs>
        <w:tab w:val="center" w:pos="4536"/>
        <w:tab w:val="right" w:pos="9072"/>
      </w:tabs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33044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30449"/>
    <w:pPr>
      <w:tabs>
        <w:tab w:val="center" w:pos="4536"/>
        <w:tab w:val="right" w:pos="9072"/>
      </w:tabs>
    </w:pPr>
    <w:rPr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33044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1">
    <w:name w:val="Nagłówek #1_"/>
    <w:link w:val="Nagwek10"/>
    <w:rsid w:val="0033044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330449"/>
    <w:pPr>
      <w:shd w:val="clear" w:color="auto" w:fill="FFFFFF"/>
      <w:spacing w:line="274" w:lineRule="exact"/>
      <w:ind w:hanging="840"/>
      <w:outlineLvl w:val="0"/>
    </w:pPr>
    <w:rPr>
      <w:rFonts w:cstheme="minorBidi"/>
      <w:sz w:val="23"/>
      <w:szCs w:val="23"/>
      <w:lang w:eastAsia="en-US"/>
    </w:rPr>
  </w:style>
  <w:style w:type="character" w:customStyle="1" w:styleId="Teksttreci4115ptBezkursywyOdstpy0pt">
    <w:name w:val="Tekst treści (4) + 11;5 pt;Bez kursywy;Odstępy 0 pt"/>
    <w:rsid w:val="003304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Nagwek1Bezpogrubienia">
    <w:name w:val="Nagłówek #1 + Bez pogrubienia"/>
    <w:rsid w:val="003304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Bezodstpw10">
    <w:name w:val="Bez odstępów1"/>
    <w:rsid w:val="0033044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styleId="Odwoaniedokomentarza">
    <w:name w:val="annotation reference"/>
    <w:uiPriority w:val="99"/>
    <w:semiHidden/>
    <w:unhideWhenUsed/>
    <w:rsid w:val="00330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449"/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44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33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449"/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4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4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AFE5D-1B1A-43BC-BBFA-88DC8D98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Sideł</dc:creator>
  <cp:lastModifiedBy>Anna Michalska</cp:lastModifiedBy>
  <cp:revision>3</cp:revision>
  <cp:lastPrinted>2017-07-18T13:59:00Z</cp:lastPrinted>
  <dcterms:created xsi:type="dcterms:W3CDTF">2017-07-28T15:21:00Z</dcterms:created>
  <dcterms:modified xsi:type="dcterms:W3CDTF">2017-07-28T15:50:00Z</dcterms:modified>
</cp:coreProperties>
</file>